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4A385E" w:rsidRPr="009037A3">
        <w:rPr>
          <w:rFonts w:ascii="Arial" w:hAnsi="Arial" w:cs="Arial"/>
          <w:b/>
          <w:caps/>
          <w:sz w:val="16"/>
          <w:szCs w:val="16"/>
        </w:rPr>
        <w:t xml:space="preserve"> ОБЩЕГО НАЗНАЧЕНИЯ</w:t>
      </w:r>
      <w:r w:rsidR="00A46F71">
        <w:rPr>
          <w:rFonts w:ascii="Arial" w:hAnsi="Arial" w:cs="Arial"/>
          <w:b/>
          <w:caps/>
          <w:sz w:val="16"/>
          <w:szCs w:val="16"/>
        </w:rPr>
        <w:t xml:space="preserve"> трековые НА ШИНОПРОВОД</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E45417" w:rsidRDefault="00C631FD" w:rsidP="00C61679">
      <w:pPr>
        <w:spacing w:after="0"/>
        <w:jc w:val="center"/>
        <w:rPr>
          <w:rFonts w:ascii="Arial" w:eastAsia="PMingLiU" w:hAnsi="Arial" w:cs="Arial"/>
          <w:b/>
          <w:caps/>
          <w:sz w:val="16"/>
          <w:szCs w:val="16"/>
          <w:lang w:val="en-US"/>
        </w:rPr>
      </w:pPr>
      <w:r w:rsidRPr="00C631FD">
        <w:rPr>
          <w:rFonts w:ascii="Arial" w:eastAsia="PMingLiU" w:hAnsi="Arial" w:cs="Arial"/>
          <w:b/>
          <w:caps/>
          <w:sz w:val="16"/>
          <w:szCs w:val="16"/>
        </w:rPr>
        <w:t>Модели</w:t>
      </w:r>
      <w:r w:rsidRPr="00E45417">
        <w:rPr>
          <w:rFonts w:ascii="Arial" w:eastAsia="PMingLiU" w:hAnsi="Arial" w:cs="Arial"/>
          <w:b/>
          <w:caps/>
          <w:sz w:val="16"/>
          <w:szCs w:val="16"/>
          <w:lang w:val="en-US"/>
        </w:rPr>
        <w:t xml:space="preserve">: </w:t>
      </w:r>
      <w:r w:rsidRPr="00C631FD">
        <w:rPr>
          <w:rFonts w:ascii="Arial" w:eastAsia="PMingLiU" w:hAnsi="Arial" w:cs="Arial"/>
          <w:b/>
          <w:caps/>
          <w:sz w:val="16"/>
          <w:szCs w:val="16"/>
          <w:lang w:val="en-US"/>
        </w:rPr>
        <w:t>AL</w:t>
      </w:r>
      <w:r w:rsidRPr="00E45417">
        <w:rPr>
          <w:rFonts w:ascii="Arial" w:eastAsia="PMingLiU" w:hAnsi="Arial" w:cs="Arial"/>
          <w:b/>
          <w:caps/>
          <w:sz w:val="16"/>
          <w:szCs w:val="16"/>
          <w:lang w:val="en-US"/>
        </w:rPr>
        <w:t xml:space="preserve">159, </w:t>
      </w:r>
      <w:r w:rsidRPr="00C631FD">
        <w:rPr>
          <w:rFonts w:ascii="Arial" w:eastAsia="PMingLiU" w:hAnsi="Arial" w:cs="Arial"/>
          <w:b/>
          <w:caps/>
          <w:sz w:val="16"/>
          <w:szCs w:val="16"/>
          <w:lang w:val="en-US"/>
        </w:rPr>
        <w:t>AL</w:t>
      </w:r>
      <w:r w:rsidRPr="00E45417">
        <w:rPr>
          <w:rFonts w:ascii="Arial" w:eastAsia="PMingLiU" w:hAnsi="Arial" w:cs="Arial"/>
          <w:b/>
          <w:caps/>
          <w:sz w:val="16"/>
          <w:szCs w:val="16"/>
          <w:lang w:val="en-US"/>
        </w:rPr>
        <w:t xml:space="preserve">160, </w:t>
      </w:r>
      <w:r w:rsidRPr="00C631FD">
        <w:rPr>
          <w:rFonts w:ascii="Arial" w:eastAsia="PMingLiU" w:hAnsi="Arial" w:cs="Arial"/>
          <w:b/>
          <w:caps/>
          <w:sz w:val="16"/>
          <w:szCs w:val="16"/>
          <w:lang w:val="en-US"/>
        </w:rPr>
        <w:t>AL</w:t>
      </w:r>
      <w:r w:rsidRPr="00E45417">
        <w:rPr>
          <w:rFonts w:ascii="Arial" w:eastAsia="PMingLiU" w:hAnsi="Arial" w:cs="Arial"/>
          <w:b/>
          <w:caps/>
          <w:sz w:val="16"/>
          <w:szCs w:val="16"/>
          <w:lang w:val="en-US"/>
        </w:rPr>
        <w:t>161</w:t>
      </w:r>
      <w:r w:rsidR="00E45417" w:rsidRPr="00E45417">
        <w:rPr>
          <w:rFonts w:ascii="Arial" w:eastAsia="PMingLiU" w:hAnsi="Arial" w:cs="Arial"/>
          <w:b/>
          <w:caps/>
          <w:sz w:val="16"/>
          <w:szCs w:val="16"/>
          <w:lang w:val="en-US"/>
        </w:rPr>
        <w:t>,</w:t>
      </w:r>
      <w:r w:rsidR="00E45417">
        <w:rPr>
          <w:rFonts w:ascii="Arial" w:eastAsia="PMingLiU" w:hAnsi="Arial" w:cs="Arial"/>
          <w:b/>
          <w:caps/>
          <w:sz w:val="16"/>
          <w:szCs w:val="16"/>
          <w:lang w:val="en-US"/>
        </w:rPr>
        <w:t xml:space="preserve"> AL163</w:t>
      </w:r>
      <w:bookmarkStart w:id="0" w:name="_GoBack"/>
      <w:bookmarkEnd w:id="0"/>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B15032" w:rsidRPr="009037A3" w:rsidRDefault="00B15032"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5D0FC8" w:rsidRPr="009037A3">
        <w:rPr>
          <w:rFonts w:ascii="Arial" w:hAnsi="Arial" w:cs="Arial"/>
          <w:sz w:val="16"/>
          <w:szCs w:val="16"/>
        </w:rPr>
        <w:t xml:space="preserve">и обладают возможностью </w:t>
      </w:r>
      <w:r w:rsidRPr="009037A3">
        <w:rPr>
          <w:rFonts w:ascii="Arial" w:hAnsi="Arial" w:cs="Arial"/>
          <w:sz w:val="16"/>
          <w:szCs w:val="16"/>
        </w:rPr>
        <w:t>измен</w:t>
      </w:r>
      <w:r w:rsidR="005D0FC8" w:rsidRPr="009037A3">
        <w:rPr>
          <w:rFonts w:ascii="Arial" w:hAnsi="Arial" w:cs="Arial"/>
          <w:sz w:val="16"/>
          <w:szCs w:val="16"/>
        </w:rPr>
        <w:t>ения</w:t>
      </w:r>
      <w:r w:rsidRPr="009037A3">
        <w:rPr>
          <w:rFonts w:ascii="Arial" w:hAnsi="Arial" w:cs="Arial"/>
          <w:sz w:val="16"/>
          <w:szCs w:val="16"/>
        </w:rPr>
        <w:t xml:space="preserve"> угл</w:t>
      </w:r>
      <w:r w:rsidR="005D0FC8" w:rsidRPr="009037A3">
        <w:rPr>
          <w:rFonts w:ascii="Arial" w:hAnsi="Arial" w:cs="Arial"/>
          <w:sz w:val="16"/>
          <w:szCs w:val="16"/>
        </w:rPr>
        <w:t>а направления</w:t>
      </w:r>
      <w:r w:rsidRPr="009037A3">
        <w:rPr>
          <w:rFonts w:ascii="Arial" w:hAnsi="Arial" w:cs="Arial"/>
          <w:sz w:val="16"/>
          <w:szCs w:val="16"/>
        </w:rPr>
        <w:t xml:space="preserve"> </w:t>
      </w:r>
      <w:r w:rsidR="005D0FC8" w:rsidRPr="009037A3">
        <w:rPr>
          <w:rFonts w:ascii="Arial" w:hAnsi="Arial" w:cs="Arial"/>
          <w:sz w:val="16"/>
          <w:szCs w:val="16"/>
        </w:rPr>
        <w:t xml:space="preserve">излучения, </w:t>
      </w:r>
      <w:r w:rsidR="005D0FC8" w:rsidRPr="009037A3">
        <w:rPr>
          <w:rFonts w:ascii="Arial" w:hAnsi="Arial" w:cs="Arial"/>
          <w:sz w:val="16"/>
          <w:szCs w:val="16"/>
          <w:shd w:val="clear" w:color="auto" w:fill="FFFFFF"/>
        </w:rPr>
        <w:t>позволяя расставить акценты на определённых деталях интерьера</w:t>
      </w:r>
      <w:r w:rsidR="005D0FC8" w:rsidRPr="009037A3">
        <w:rPr>
          <w:rFonts w:ascii="Arial" w:hAnsi="Arial" w:cs="Arial"/>
          <w:sz w:val="16"/>
          <w:szCs w:val="16"/>
        </w:rPr>
        <w:t>.</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 xml:space="preserve">Светильники предназначены для использования с лампами </w:t>
      </w:r>
      <w:r w:rsidR="007C69F7" w:rsidRPr="009037A3">
        <w:rPr>
          <w:rFonts w:ascii="Arial" w:hAnsi="Arial" w:cs="Arial"/>
          <w:sz w:val="16"/>
          <w:szCs w:val="16"/>
        </w:rPr>
        <w:t xml:space="preserve">стандартного </w:t>
      </w:r>
      <w:r w:rsidRPr="009037A3">
        <w:rPr>
          <w:rFonts w:ascii="Arial" w:hAnsi="Arial" w:cs="Arial"/>
          <w:sz w:val="16"/>
          <w:szCs w:val="16"/>
        </w:rPr>
        <w:t>тип</w:t>
      </w:r>
      <w:r w:rsidR="00B544C8" w:rsidRPr="009037A3">
        <w:rPr>
          <w:rFonts w:ascii="Arial" w:hAnsi="Arial" w:cs="Arial"/>
          <w:sz w:val="16"/>
          <w:szCs w:val="16"/>
        </w:rPr>
        <w:t>оразмера</w:t>
      </w:r>
      <w:r w:rsidRPr="009037A3">
        <w:rPr>
          <w:rFonts w:ascii="Arial" w:hAnsi="Arial" w:cs="Arial"/>
          <w:sz w:val="16"/>
          <w:szCs w:val="16"/>
        </w:rPr>
        <w:t xml:space="preserve"> </w:t>
      </w:r>
      <w:r w:rsidR="007C69F7" w:rsidRPr="009037A3">
        <w:rPr>
          <w:rFonts w:ascii="Arial" w:hAnsi="Arial" w:cs="Arial"/>
          <w:sz w:val="16"/>
          <w:szCs w:val="16"/>
        </w:rPr>
        <w:t>с патронами типа</w:t>
      </w:r>
      <w:r w:rsidRPr="009037A3">
        <w:rPr>
          <w:rFonts w:ascii="Arial" w:hAnsi="Arial" w:cs="Arial"/>
          <w:sz w:val="16"/>
          <w:szCs w:val="16"/>
        </w:rPr>
        <w:t xml:space="preserve"> </w:t>
      </w:r>
      <w:r w:rsidR="00C631FD">
        <w:rPr>
          <w:rFonts w:ascii="Arial" w:hAnsi="Arial" w:cs="Arial"/>
          <w:sz w:val="16"/>
          <w:szCs w:val="16"/>
          <w:lang w:val="en-US"/>
        </w:rPr>
        <w:t>GX</w:t>
      </w:r>
      <w:r w:rsidR="00C631FD" w:rsidRPr="00C631FD">
        <w:rPr>
          <w:rFonts w:ascii="Arial" w:hAnsi="Arial" w:cs="Arial"/>
          <w:sz w:val="16"/>
          <w:szCs w:val="16"/>
        </w:rPr>
        <w:t>53</w:t>
      </w:r>
      <w:r w:rsidR="007C69F7" w:rsidRPr="009037A3">
        <w:rPr>
          <w:rFonts w:ascii="Arial" w:hAnsi="Arial" w:cs="Arial"/>
          <w:sz w:val="16"/>
          <w:szCs w:val="16"/>
        </w:rPr>
        <w:t xml:space="preserve"> или </w:t>
      </w:r>
      <w:r w:rsidR="00C631FD">
        <w:rPr>
          <w:rFonts w:ascii="Arial" w:hAnsi="Arial" w:cs="Arial"/>
          <w:sz w:val="16"/>
          <w:szCs w:val="16"/>
          <w:lang w:val="en-US"/>
        </w:rPr>
        <w:t>GU</w:t>
      </w:r>
      <w:r w:rsidR="00C631FD" w:rsidRPr="00C631FD">
        <w:rPr>
          <w:rFonts w:ascii="Arial" w:hAnsi="Arial" w:cs="Arial"/>
          <w:sz w:val="16"/>
          <w:szCs w:val="16"/>
        </w:rPr>
        <w:t>10</w:t>
      </w:r>
      <w:r w:rsidR="007C69F7" w:rsidRPr="009037A3">
        <w:rPr>
          <w:rFonts w:ascii="Arial" w:hAnsi="Arial" w:cs="Arial"/>
          <w:sz w:val="16"/>
          <w:szCs w:val="16"/>
        </w:rPr>
        <w:t>, в зависимости от выбранной модели</w:t>
      </w:r>
      <w:r w:rsidR="009F6272" w:rsidRPr="009037A3">
        <w:rPr>
          <w:rFonts w:ascii="Arial" w:hAnsi="Arial" w:cs="Arial"/>
          <w:sz w:val="16"/>
          <w:szCs w:val="16"/>
        </w:rPr>
        <w:t>.</w:t>
      </w:r>
    </w:p>
    <w:p w:rsidR="00AE36B8" w:rsidRPr="009037A3" w:rsidRDefault="00AE36B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Световые характеристики светильника зависят от используемой в нем лампы</w:t>
      </w:r>
      <w:r w:rsidR="00687DE8" w:rsidRPr="009037A3">
        <w:rPr>
          <w:rFonts w:ascii="Arial" w:hAnsi="Arial" w:cs="Arial"/>
          <w:sz w:val="16"/>
          <w:szCs w:val="16"/>
        </w:rPr>
        <w:t xml:space="preserve"> (лампа в комплект поставки не входит).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3480"/>
        <w:gridCol w:w="1092"/>
        <w:gridCol w:w="1092"/>
        <w:gridCol w:w="2184"/>
        <w:gridCol w:w="2185"/>
      </w:tblGrid>
      <w:tr w:rsidR="00E45417" w:rsidRPr="009037A3" w:rsidTr="00E72843">
        <w:trPr>
          <w:jc w:val="center"/>
        </w:trPr>
        <w:tc>
          <w:tcPr>
            <w:tcW w:w="0" w:type="auto"/>
            <w:vAlign w:val="center"/>
          </w:tcPr>
          <w:p w:rsidR="00E45417" w:rsidRPr="009037A3" w:rsidRDefault="00E45417" w:rsidP="00C61679">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1092" w:type="dxa"/>
          </w:tcPr>
          <w:p w:rsidR="00E45417" w:rsidRPr="009037A3" w:rsidRDefault="00E45417" w:rsidP="001E6E8E">
            <w:pPr>
              <w:jc w:val="center"/>
              <w:rPr>
                <w:rFonts w:ascii="Arial" w:hAnsi="Arial" w:cs="Arial"/>
                <w:sz w:val="16"/>
                <w:szCs w:val="16"/>
                <w:lang w:val="en-US"/>
              </w:rPr>
            </w:pPr>
            <w:r w:rsidRPr="009037A3">
              <w:rPr>
                <w:rFonts w:ascii="Arial" w:hAnsi="Arial" w:cs="Arial"/>
                <w:sz w:val="16"/>
                <w:szCs w:val="16"/>
                <w:lang w:val="en-US"/>
              </w:rPr>
              <w:t>AL15</w:t>
            </w:r>
            <w:r>
              <w:rPr>
                <w:rFonts w:ascii="Arial" w:hAnsi="Arial" w:cs="Arial"/>
                <w:sz w:val="16"/>
                <w:szCs w:val="16"/>
                <w:lang w:val="en-US"/>
              </w:rPr>
              <w:t>9</w:t>
            </w:r>
          </w:p>
        </w:tc>
        <w:tc>
          <w:tcPr>
            <w:tcW w:w="1092" w:type="dxa"/>
          </w:tcPr>
          <w:p w:rsidR="00E45417" w:rsidRPr="009037A3" w:rsidRDefault="00E45417" w:rsidP="001E6E8E">
            <w:pPr>
              <w:jc w:val="center"/>
              <w:rPr>
                <w:rFonts w:ascii="Arial" w:hAnsi="Arial" w:cs="Arial"/>
                <w:sz w:val="16"/>
                <w:szCs w:val="16"/>
                <w:lang w:val="en-US"/>
              </w:rPr>
            </w:pPr>
            <w:r>
              <w:rPr>
                <w:rFonts w:ascii="Arial" w:hAnsi="Arial" w:cs="Arial"/>
                <w:sz w:val="16"/>
                <w:szCs w:val="16"/>
                <w:lang w:val="en-US"/>
              </w:rPr>
              <w:t>AL163</w:t>
            </w:r>
          </w:p>
        </w:tc>
        <w:tc>
          <w:tcPr>
            <w:tcW w:w="2184" w:type="dxa"/>
            <w:vAlign w:val="center"/>
          </w:tcPr>
          <w:p w:rsidR="00E45417" w:rsidRPr="009037A3" w:rsidRDefault="00E45417" w:rsidP="001E6E8E">
            <w:pPr>
              <w:jc w:val="center"/>
              <w:rPr>
                <w:rFonts w:ascii="Arial" w:hAnsi="Arial" w:cs="Arial"/>
                <w:sz w:val="16"/>
                <w:szCs w:val="16"/>
                <w:lang w:val="en-US"/>
              </w:rPr>
            </w:pPr>
            <w:r w:rsidRPr="009037A3">
              <w:rPr>
                <w:rFonts w:ascii="Arial" w:hAnsi="Arial" w:cs="Arial"/>
                <w:sz w:val="16"/>
                <w:szCs w:val="16"/>
                <w:lang w:val="en-US"/>
              </w:rPr>
              <w:t>AL1</w:t>
            </w:r>
            <w:r>
              <w:rPr>
                <w:rFonts w:ascii="Arial" w:hAnsi="Arial" w:cs="Arial"/>
                <w:sz w:val="16"/>
                <w:szCs w:val="16"/>
                <w:lang w:val="en-US"/>
              </w:rPr>
              <w:t>60</w:t>
            </w:r>
          </w:p>
        </w:tc>
        <w:tc>
          <w:tcPr>
            <w:tcW w:w="2185" w:type="dxa"/>
          </w:tcPr>
          <w:p w:rsidR="00E45417" w:rsidRPr="009037A3" w:rsidRDefault="00E45417" w:rsidP="00C631FD">
            <w:pPr>
              <w:jc w:val="center"/>
              <w:rPr>
                <w:rFonts w:ascii="Arial" w:hAnsi="Arial" w:cs="Arial"/>
                <w:sz w:val="16"/>
                <w:szCs w:val="16"/>
                <w:lang w:val="en-US"/>
              </w:rPr>
            </w:pPr>
            <w:r w:rsidRPr="009037A3">
              <w:rPr>
                <w:rFonts w:ascii="Arial" w:hAnsi="Arial" w:cs="Arial"/>
                <w:sz w:val="16"/>
                <w:szCs w:val="16"/>
                <w:lang w:val="en-US"/>
              </w:rPr>
              <w:t>AL1</w:t>
            </w:r>
            <w:r>
              <w:rPr>
                <w:rFonts w:ascii="Arial" w:hAnsi="Arial" w:cs="Arial"/>
                <w:sz w:val="16"/>
                <w:szCs w:val="16"/>
                <w:lang w:val="en-US"/>
              </w:rPr>
              <w:t>61</w:t>
            </w:r>
          </w:p>
        </w:tc>
      </w:tr>
      <w:tr w:rsidR="002D0688" w:rsidRPr="009037A3" w:rsidTr="002D0688">
        <w:trPr>
          <w:jc w:val="center"/>
        </w:trPr>
        <w:tc>
          <w:tcPr>
            <w:tcW w:w="0" w:type="auto"/>
            <w:vAlign w:val="center"/>
          </w:tcPr>
          <w:p w:rsidR="002D0688" w:rsidRPr="002D0688" w:rsidRDefault="002D0688" w:rsidP="00C61679">
            <w:pPr>
              <w:rPr>
                <w:rFonts w:ascii="Arial" w:hAnsi="Arial" w:cs="Arial"/>
                <w:sz w:val="16"/>
                <w:szCs w:val="16"/>
              </w:rPr>
            </w:pPr>
            <w:r>
              <w:rPr>
                <w:rFonts w:ascii="Arial" w:hAnsi="Arial" w:cs="Arial"/>
                <w:sz w:val="16"/>
                <w:szCs w:val="16"/>
              </w:rPr>
              <w:t>Тип патрона для лампы</w:t>
            </w:r>
          </w:p>
        </w:tc>
        <w:tc>
          <w:tcPr>
            <w:tcW w:w="2184" w:type="dxa"/>
            <w:gridSpan w:val="2"/>
          </w:tcPr>
          <w:p w:rsidR="002D0688" w:rsidRPr="009037A3" w:rsidRDefault="002D0688" w:rsidP="00C61679">
            <w:pPr>
              <w:jc w:val="center"/>
              <w:rPr>
                <w:rFonts w:ascii="Arial" w:hAnsi="Arial" w:cs="Arial"/>
                <w:sz w:val="16"/>
                <w:szCs w:val="16"/>
                <w:lang w:val="en-US"/>
              </w:rPr>
            </w:pPr>
            <w:r w:rsidRPr="009037A3">
              <w:rPr>
                <w:rFonts w:ascii="Arial" w:hAnsi="Arial" w:cs="Arial"/>
                <w:sz w:val="16"/>
                <w:szCs w:val="16"/>
                <w:lang w:val="en-US"/>
              </w:rPr>
              <w:t>G</w:t>
            </w:r>
            <w:r>
              <w:rPr>
                <w:rFonts w:ascii="Arial" w:hAnsi="Arial" w:cs="Arial"/>
                <w:sz w:val="16"/>
                <w:szCs w:val="16"/>
                <w:lang w:val="en-US"/>
              </w:rPr>
              <w:t>X53</w:t>
            </w:r>
          </w:p>
        </w:tc>
        <w:tc>
          <w:tcPr>
            <w:tcW w:w="4369" w:type="dxa"/>
            <w:gridSpan w:val="2"/>
            <w:vAlign w:val="center"/>
          </w:tcPr>
          <w:p w:rsidR="002D0688" w:rsidRPr="009037A3" w:rsidRDefault="002D0688" w:rsidP="00C61679">
            <w:pPr>
              <w:jc w:val="center"/>
              <w:rPr>
                <w:rFonts w:ascii="Arial" w:hAnsi="Arial" w:cs="Arial"/>
                <w:sz w:val="16"/>
                <w:szCs w:val="16"/>
                <w:lang w:val="en-US"/>
              </w:rPr>
            </w:pPr>
            <w:r>
              <w:rPr>
                <w:rFonts w:ascii="Arial" w:hAnsi="Arial" w:cs="Arial"/>
                <w:sz w:val="16"/>
                <w:szCs w:val="16"/>
                <w:lang w:val="en-US"/>
              </w:rPr>
              <w:t>GU10</w:t>
            </w:r>
          </w:p>
        </w:tc>
      </w:tr>
      <w:tr w:rsidR="00880B91" w:rsidRPr="009037A3" w:rsidTr="00FF23D1">
        <w:trPr>
          <w:jc w:val="center"/>
        </w:trPr>
        <w:tc>
          <w:tcPr>
            <w:tcW w:w="0" w:type="auto"/>
            <w:vAlign w:val="center"/>
          </w:tcPr>
          <w:p w:rsidR="00880B91" w:rsidRPr="005F788A" w:rsidRDefault="005F788A" w:rsidP="00C61679">
            <w:pPr>
              <w:rPr>
                <w:rFonts w:ascii="Arial" w:hAnsi="Arial" w:cs="Arial"/>
                <w:sz w:val="16"/>
                <w:szCs w:val="16"/>
              </w:rPr>
            </w:pPr>
            <w:r>
              <w:rPr>
                <w:rFonts w:ascii="Arial" w:hAnsi="Arial" w:cs="Arial"/>
                <w:sz w:val="16"/>
                <w:szCs w:val="16"/>
              </w:rPr>
              <w:t>Н</w:t>
            </w:r>
            <w:r w:rsidR="00880B91"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0" w:type="auto"/>
            <w:gridSpan w:val="4"/>
          </w:tcPr>
          <w:p w:rsidR="00880B91" w:rsidRPr="009037A3" w:rsidRDefault="00880B91" w:rsidP="00C61679">
            <w:pPr>
              <w:jc w:val="center"/>
              <w:rPr>
                <w:rFonts w:ascii="Arial" w:hAnsi="Arial" w:cs="Arial"/>
                <w:sz w:val="16"/>
                <w:szCs w:val="16"/>
                <w:lang w:val="en-US"/>
              </w:rPr>
            </w:pPr>
            <w:r w:rsidRPr="009037A3">
              <w:rPr>
                <w:rFonts w:ascii="Arial" w:hAnsi="Arial" w:cs="Arial"/>
                <w:sz w:val="16"/>
                <w:szCs w:val="16"/>
                <w:lang w:val="en-US"/>
              </w:rPr>
              <w:t>230</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F1388B" w:rsidRPr="009037A3" w:rsidTr="00F1388B">
        <w:trPr>
          <w:jc w:val="center"/>
        </w:trPr>
        <w:tc>
          <w:tcPr>
            <w:tcW w:w="0" w:type="auto"/>
            <w:vAlign w:val="center"/>
          </w:tcPr>
          <w:p w:rsidR="00F1388B" w:rsidRPr="009037A3" w:rsidRDefault="00F1388B" w:rsidP="00C61679">
            <w:pPr>
              <w:rPr>
                <w:rFonts w:ascii="Arial" w:hAnsi="Arial" w:cs="Arial"/>
                <w:sz w:val="16"/>
                <w:szCs w:val="16"/>
              </w:rPr>
            </w:pPr>
            <w:r w:rsidRPr="009037A3">
              <w:rPr>
                <w:rFonts w:ascii="Arial" w:hAnsi="Arial" w:cs="Arial"/>
                <w:sz w:val="16"/>
                <w:szCs w:val="16"/>
              </w:rPr>
              <w:t>Максимально допустимая мощность лампы</w:t>
            </w:r>
          </w:p>
        </w:tc>
        <w:tc>
          <w:tcPr>
            <w:tcW w:w="2184" w:type="dxa"/>
            <w:gridSpan w:val="2"/>
          </w:tcPr>
          <w:p w:rsidR="00F1388B" w:rsidRPr="009037A3" w:rsidRDefault="00F1388B" w:rsidP="00C61679">
            <w:pPr>
              <w:jc w:val="center"/>
              <w:rPr>
                <w:rFonts w:ascii="Arial" w:hAnsi="Arial" w:cs="Arial"/>
                <w:sz w:val="16"/>
                <w:szCs w:val="16"/>
              </w:rPr>
            </w:pPr>
            <w:r>
              <w:rPr>
                <w:rFonts w:ascii="Arial" w:hAnsi="Arial" w:cs="Arial"/>
                <w:sz w:val="16"/>
                <w:szCs w:val="16"/>
              </w:rPr>
              <w:t>1</w:t>
            </w:r>
            <w:r w:rsidR="000B4A8F">
              <w:rPr>
                <w:rFonts w:ascii="Arial" w:hAnsi="Arial" w:cs="Arial"/>
                <w:sz w:val="16"/>
                <w:szCs w:val="16"/>
              </w:rPr>
              <w:t>5</w:t>
            </w:r>
            <w:r>
              <w:rPr>
                <w:rFonts w:ascii="Arial" w:hAnsi="Arial" w:cs="Arial"/>
                <w:sz w:val="16"/>
                <w:szCs w:val="16"/>
              </w:rPr>
              <w:t>Вт</w:t>
            </w:r>
          </w:p>
        </w:tc>
        <w:tc>
          <w:tcPr>
            <w:tcW w:w="4369" w:type="dxa"/>
            <w:gridSpan w:val="2"/>
          </w:tcPr>
          <w:p w:rsidR="00F1388B" w:rsidRPr="009037A3" w:rsidRDefault="00F1388B" w:rsidP="00C61679">
            <w:pPr>
              <w:jc w:val="center"/>
              <w:rPr>
                <w:rFonts w:ascii="Arial" w:hAnsi="Arial" w:cs="Arial"/>
                <w:sz w:val="16"/>
                <w:szCs w:val="16"/>
              </w:rPr>
            </w:pPr>
            <w:r w:rsidRPr="009037A3">
              <w:rPr>
                <w:rFonts w:ascii="Arial" w:hAnsi="Arial" w:cs="Arial"/>
                <w:sz w:val="16"/>
                <w:szCs w:val="16"/>
              </w:rPr>
              <w:t>50 Вт</w:t>
            </w:r>
          </w:p>
        </w:tc>
      </w:tr>
      <w:tr w:rsidR="00880B91" w:rsidRPr="009037A3" w:rsidTr="00DC4469">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Габаритные размеры, мм</w:t>
            </w:r>
          </w:p>
        </w:tc>
        <w:tc>
          <w:tcPr>
            <w:tcW w:w="0" w:type="auto"/>
            <w:gridSpan w:val="4"/>
          </w:tcPr>
          <w:p w:rsidR="00880B91" w:rsidRPr="009037A3" w:rsidRDefault="00880B91" w:rsidP="00C61679">
            <w:pPr>
              <w:jc w:val="center"/>
              <w:rPr>
                <w:rFonts w:ascii="Arial" w:hAnsi="Arial" w:cs="Arial"/>
                <w:sz w:val="16"/>
                <w:szCs w:val="16"/>
              </w:rPr>
            </w:pPr>
            <w:r w:rsidRPr="009037A3">
              <w:rPr>
                <w:rFonts w:ascii="Arial" w:hAnsi="Arial" w:cs="Arial"/>
                <w:sz w:val="16"/>
                <w:szCs w:val="16"/>
              </w:rPr>
              <w:t>См. на упаковке</w:t>
            </w:r>
          </w:p>
        </w:tc>
      </w:tr>
      <w:tr w:rsidR="00A14BB0" w:rsidRPr="009037A3" w:rsidTr="00454460">
        <w:trPr>
          <w:jc w:val="center"/>
        </w:trPr>
        <w:tc>
          <w:tcPr>
            <w:tcW w:w="0" w:type="auto"/>
            <w:vAlign w:val="center"/>
          </w:tcPr>
          <w:p w:rsidR="00A14BB0" w:rsidRPr="009037A3" w:rsidRDefault="00A14BB0" w:rsidP="00C61679">
            <w:pPr>
              <w:rPr>
                <w:rFonts w:ascii="Arial" w:hAnsi="Arial" w:cs="Arial"/>
                <w:sz w:val="16"/>
                <w:szCs w:val="16"/>
              </w:rPr>
            </w:pPr>
            <w:r w:rsidRPr="009037A3">
              <w:rPr>
                <w:rFonts w:ascii="Arial" w:hAnsi="Arial" w:cs="Arial"/>
                <w:sz w:val="16"/>
                <w:szCs w:val="16"/>
              </w:rPr>
              <w:t>Материал корпуса</w:t>
            </w:r>
          </w:p>
        </w:tc>
        <w:tc>
          <w:tcPr>
            <w:tcW w:w="6553" w:type="dxa"/>
            <w:gridSpan w:val="4"/>
          </w:tcPr>
          <w:p w:rsidR="00A14BB0" w:rsidRPr="009037A3" w:rsidRDefault="00A14BB0" w:rsidP="00C61679">
            <w:pPr>
              <w:jc w:val="center"/>
              <w:rPr>
                <w:rFonts w:ascii="Arial" w:hAnsi="Arial" w:cs="Arial"/>
                <w:sz w:val="16"/>
                <w:szCs w:val="16"/>
                <w:lang w:val="en-US"/>
              </w:rPr>
            </w:pPr>
            <w:r w:rsidRPr="009037A3">
              <w:rPr>
                <w:rFonts w:ascii="Arial" w:hAnsi="Arial" w:cs="Arial"/>
                <w:sz w:val="16"/>
                <w:szCs w:val="16"/>
              </w:rPr>
              <w:t>Алюминий</w:t>
            </w:r>
          </w:p>
        </w:tc>
      </w:tr>
      <w:tr w:rsidR="00880B91" w:rsidRPr="009037A3" w:rsidTr="00157258">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Цвет корпуса</w:t>
            </w:r>
          </w:p>
        </w:tc>
        <w:tc>
          <w:tcPr>
            <w:tcW w:w="0" w:type="auto"/>
            <w:gridSpan w:val="4"/>
          </w:tcPr>
          <w:p w:rsidR="00880B91" w:rsidRPr="009037A3" w:rsidRDefault="00880B91" w:rsidP="00C61679">
            <w:pPr>
              <w:jc w:val="center"/>
              <w:rPr>
                <w:rFonts w:ascii="Arial" w:hAnsi="Arial" w:cs="Arial"/>
                <w:sz w:val="16"/>
                <w:szCs w:val="16"/>
              </w:rPr>
            </w:pPr>
            <w:r w:rsidRPr="009037A3">
              <w:rPr>
                <w:rFonts w:ascii="Arial" w:hAnsi="Arial" w:cs="Arial"/>
                <w:sz w:val="16"/>
                <w:szCs w:val="16"/>
              </w:rPr>
              <w:t>См. на упаковке</w:t>
            </w:r>
          </w:p>
        </w:tc>
      </w:tr>
      <w:tr w:rsidR="00880B91" w:rsidRPr="009037A3" w:rsidTr="002C2023">
        <w:trPr>
          <w:jc w:val="center"/>
        </w:trPr>
        <w:tc>
          <w:tcPr>
            <w:tcW w:w="0" w:type="auto"/>
            <w:vAlign w:val="center"/>
          </w:tcPr>
          <w:p w:rsidR="00880B91" w:rsidRPr="009037A3" w:rsidRDefault="00880B91" w:rsidP="00C61679">
            <w:pPr>
              <w:rPr>
                <w:rFonts w:ascii="Arial" w:hAnsi="Arial" w:cs="Arial"/>
                <w:sz w:val="16"/>
                <w:szCs w:val="16"/>
              </w:rPr>
            </w:pPr>
            <w:r w:rsidRPr="009037A3">
              <w:rPr>
                <w:rFonts w:ascii="Arial" w:hAnsi="Arial" w:cs="Arial"/>
                <w:sz w:val="16"/>
                <w:szCs w:val="16"/>
              </w:rPr>
              <w:t>Степень защиты от пыли и влаги</w:t>
            </w:r>
          </w:p>
        </w:tc>
        <w:tc>
          <w:tcPr>
            <w:tcW w:w="0" w:type="auto"/>
            <w:gridSpan w:val="4"/>
          </w:tcPr>
          <w:p w:rsidR="00880B91" w:rsidRPr="009037A3" w:rsidRDefault="00880B91" w:rsidP="00C61679">
            <w:pPr>
              <w:jc w:val="center"/>
              <w:rPr>
                <w:rFonts w:ascii="Arial" w:hAnsi="Arial" w:cs="Arial"/>
                <w:sz w:val="16"/>
                <w:szCs w:val="16"/>
                <w:lang w:val="en-US"/>
              </w:rPr>
            </w:pPr>
            <w:r w:rsidRPr="009037A3">
              <w:rPr>
                <w:rFonts w:ascii="Arial" w:hAnsi="Arial" w:cs="Arial"/>
                <w:sz w:val="16"/>
                <w:szCs w:val="16"/>
                <w:lang w:val="en-US"/>
              </w:rPr>
              <w:t>IP</w:t>
            </w:r>
            <w:r w:rsidRPr="009037A3">
              <w:rPr>
                <w:rFonts w:ascii="Arial" w:hAnsi="Arial" w:cs="Arial"/>
                <w:sz w:val="16"/>
                <w:szCs w:val="16"/>
              </w:rPr>
              <w:t>40</w:t>
            </w:r>
          </w:p>
        </w:tc>
      </w:tr>
      <w:tr w:rsidR="00880B91" w:rsidRPr="009037A3" w:rsidTr="006904BB">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Угол поворота в горизонтальной оси</w:t>
            </w:r>
          </w:p>
        </w:tc>
        <w:tc>
          <w:tcPr>
            <w:tcW w:w="0" w:type="auto"/>
            <w:gridSpan w:val="4"/>
          </w:tcPr>
          <w:p w:rsidR="00880B91" w:rsidRPr="009037A3" w:rsidRDefault="00880B91" w:rsidP="00066C6A">
            <w:pPr>
              <w:jc w:val="center"/>
              <w:rPr>
                <w:rFonts w:ascii="Arial" w:hAnsi="Arial" w:cs="Arial"/>
                <w:sz w:val="16"/>
                <w:szCs w:val="16"/>
              </w:rPr>
            </w:pPr>
            <w:r w:rsidRPr="009037A3">
              <w:rPr>
                <w:rFonts w:ascii="Arial" w:hAnsi="Arial" w:cs="Arial"/>
                <w:sz w:val="16"/>
                <w:szCs w:val="16"/>
              </w:rPr>
              <w:t>350°</w:t>
            </w:r>
          </w:p>
        </w:tc>
      </w:tr>
      <w:tr w:rsidR="00880B91" w:rsidRPr="009037A3" w:rsidTr="00512B9E">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Угол поворота в вертикальной оси</w:t>
            </w:r>
          </w:p>
        </w:tc>
        <w:tc>
          <w:tcPr>
            <w:tcW w:w="0" w:type="auto"/>
            <w:gridSpan w:val="4"/>
          </w:tcPr>
          <w:p w:rsidR="00880B91" w:rsidRPr="009037A3" w:rsidRDefault="00880B91" w:rsidP="00066C6A">
            <w:pPr>
              <w:jc w:val="center"/>
              <w:rPr>
                <w:rFonts w:ascii="Arial" w:hAnsi="Arial" w:cs="Arial"/>
                <w:sz w:val="16"/>
                <w:szCs w:val="16"/>
              </w:rPr>
            </w:pPr>
            <w:r w:rsidRPr="009037A3">
              <w:rPr>
                <w:rFonts w:ascii="Arial" w:hAnsi="Arial" w:cs="Arial"/>
                <w:sz w:val="16"/>
                <w:szCs w:val="16"/>
              </w:rPr>
              <w:t>90°</w:t>
            </w:r>
          </w:p>
        </w:tc>
      </w:tr>
      <w:tr w:rsidR="00880B91" w:rsidRPr="009037A3" w:rsidTr="0067416A">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Класс защиты от поражения током</w:t>
            </w:r>
          </w:p>
        </w:tc>
        <w:tc>
          <w:tcPr>
            <w:tcW w:w="0" w:type="auto"/>
            <w:gridSpan w:val="4"/>
          </w:tcPr>
          <w:p w:rsidR="00880B91" w:rsidRPr="009037A3" w:rsidRDefault="00880B91" w:rsidP="00066C6A">
            <w:pPr>
              <w:jc w:val="center"/>
              <w:rPr>
                <w:rFonts w:ascii="Arial" w:hAnsi="Arial" w:cs="Arial"/>
                <w:sz w:val="16"/>
                <w:szCs w:val="16"/>
                <w:lang w:val="en-US"/>
              </w:rPr>
            </w:pPr>
            <w:r w:rsidRPr="009037A3">
              <w:rPr>
                <w:rFonts w:ascii="Arial" w:hAnsi="Arial" w:cs="Arial"/>
                <w:sz w:val="16"/>
                <w:szCs w:val="16"/>
                <w:lang w:val="en-US"/>
              </w:rPr>
              <w:t>II</w:t>
            </w:r>
          </w:p>
        </w:tc>
      </w:tr>
      <w:tr w:rsidR="00880B91" w:rsidRPr="009037A3" w:rsidTr="000D3781">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Температура эксплуатации</w:t>
            </w:r>
          </w:p>
        </w:tc>
        <w:tc>
          <w:tcPr>
            <w:tcW w:w="0" w:type="auto"/>
            <w:gridSpan w:val="4"/>
          </w:tcPr>
          <w:p w:rsidR="00880B91" w:rsidRPr="009037A3" w:rsidRDefault="00880B91" w:rsidP="00066C6A">
            <w:pPr>
              <w:jc w:val="center"/>
              <w:rPr>
                <w:rFonts w:ascii="Arial" w:hAnsi="Arial" w:cs="Arial"/>
                <w:sz w:val="16"/>
                <w:szCs w:val="16"/>
              </w:rPr>
            </w:pPr>
            <w:r w:rsidRPr="009037A3">
              <w:rPr>
                <w:rFonts w:ascii="Arial" w:hAnsi="Arial" w:cs="Arial"/>
                <w:sz w:val="16"/>
                <w:szCs w:val="16"/>
              </w:rPr>
              <w:t>0..+45 °С</w:t>
            </w:r>
          </w:p>
        </w:tc>
      </w:tr>
      <w:tr w:rsidR="00880B91" w:rsidRPr="009037A3" w:rsidTr="008B5A1A">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Климатическое исполнение</w:t>
            </w:r>
          </w:p>
        </w:tc>
        <w:tc>
          <w:tcPr>
            <w:tcW w:w="0" w:type="auto"/>
            <w:gridSpan w:val="4"/>
          </w:tcPr>
          <w:p w:rsidR="00880B91" w:rsidRPr="009037A3" w:rsidRDefault="00880B91" w:rsidP="00066C6A">
            <w:pPr>
              <w:jc w:val="center"/>
              <w:rPr>
                <w:rFonts w:ascii="Arial" w:hAnsi="Arial" w:cs="Arial"/>
                <w:sz w:val="16"/>
                <w:szCs w:val="16"/>
              </w:rPr>
            </w:pPr>
            <w:r w:rsidRPr="009037A3">
              <w:rPr>
                <w:rFonts w:ascii="Arial" w:hAnsi="Arial" w:cs="Arial"/>
                <w:sz w:val="16"/>
                <w:szCs w:val="16"/>
              </w:rPr>
              <w:t>УХЛ4</w:t>
            </w:r>
          </w:p>
        </w:tc>
      </w:tr>
      <w:tr w:rsidR="00880B91" w:rsidRPr="009037A3" w:rsidTr="00AF0638">
        <w:trPr>
          <w:jc w:val="center"/>
        </w:trPr>
        <w:tc>
          <w:tcPr>
            <w:tcW w:w="0" w:type="auto"/>
            <w:vAlign w:val="center"/>
          </w:tcPr>
          <w:p w:rsidR="00880B91" w:rsidRPr="009037A3" w:rsidRDefault="00880B91" w:rsidP="00066C6A">
            <w:pPr>
              <w:rPr>
                <w:rFonts w:ascii="Arial" w:hAnsi="Arial" w:cs="Arial"/>
                <w:sz w:val="16"/>
                <w:szCs w:val="16"/>
              </w:rPr>
            </w:pPr>
            <w:r w:rsidRPr="009037A3">
              <w:rPr>
                <w:rFonts w:ascii="Arial" w:hAnsi="Arial" w:cs="Arial"/>
                <w:sz w:val="16"/>
                <w:szCs w:val="16"/>
              </w:rPr>
              <w:t xml:space="preserve">Тип монтажа </w:t>
            </w:r>
          </w:p>
        </w:tc>
        <w:tc>
          <w:tcPr>
            <w:tcW w:w="0" w:type="auto"/>
            <w:gridSpan w:val="4"/>
          </w:tcPr>
          <w:p w:rsidR="00880B91" w:rsidRPr="009037A3" w:rsidRDefault="00880B91" w:rsidP="00066C6A">
            <w:pPr>
              <w:jc w:val="center"/>
              <w:rPr>
                <w:rFonts w:ascii="Arial" w:hAnsi="Arial" w:cs="Arial"/>
                <w:sz w:val="16"/>
                <w:szCs w:val="16"/>
              </w:rPr>
            </w:pPr>
            <w:r w:rsidRPr="009037A3">
              <w:rPr>
                <w:rFonts w:ascii="Arial" w:hAnsi="Arial" w:cs="Arial"/>
                <w:sz w:val="16"/>
                <w:szCs w:val="16"/>
              </w:rPr>
              <w:t>Трековая система</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880B91" w:rsidRPr="00F1388B" w:rsidRDefault="00F1388B" w:rsidP="00F1388B">
      <w:pPr>
        <w:pStyle w:val="a3"/>
        <w:numPr>
          <w:ilvl w:val="0"/>
          <w:numId w:val="4"/>
        </w:numPr>
        <w:spacing w:after="0"/>
        <w:jc w:val="both"/>
        <w:rPr>
          <w:rFonts w:ascii="Arial" w:hAnsi="Arial" w:cs="Arial"/>
          <w:sz w:val="16"/>
          <w:szCs w:val="16"/>
        </w:rPr>
      </w:pPr>
      <w:r>
        <w:rPr>
          <w:rFonts w:ascii="Arial" w:hAnsi="Arial" w:cs="Arial"/>
          <w:sz w:val="16"/>
          <w:szCs w:val="16"/>
        </w:rPr>
        <w:t>Открутите корпус светильника, в</w:t>
      </w:r>
      <w:r w:rsidR="00880B91" w:rsidRPr="00F1388B">
        <w:rPr>
          <w:rFonts w:ascii="Arial" w:hAnsi="Arial" w:cs="Arial"/>
          <w:sz w:val="16"/>
          <w:szCs w:val="16"/>
        </w:rPr>
        <w:t>ставьте лампу в светильник</w:t>
      </w:r>
      <w:r>
        <w:rPr>
          <w:rFonts w:ascii="Arial" w:hAnsi="Arial" w:cs="Arial"/>
          <w:sz w:val="16"/>
          <w:szCs w:val="16"/>
        </w:rPr>
        <w:t xml:space="preserve"> и закрутите корпус светильника обратно</w:t>
      </w:r>
      <w:r w:rsidR="00880B91" w:rsidRPr="00F1388B">
        <w:rPr>
          <w:rFonts w:ascii="Arial" w:hAnsi="Arial" w:cs="Arial"/>
          <w:sz w:val="16"/>
          <w:szCs w:val="16"/>
        </w:rPr>
        <w:t>.</w:t>
      </w:r>
    </w:p>
    <w:p w:rsidR="00B42CFF"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 xml:space="preserve">Вставьте светильник в </w:t>
      </w:r>
      <w:proofErr w:type="spellStart"/>
      <w:r w:rsidRPr="009037A3">
        <w:rPr>
          <w:rFonts w:ascii="Arial" w:hAnsi="Arial" w:cs="Arial"/>
          <w:sz w:val="16"/>
          <w:szCs w:val="16"/>
        </w:rPr>
        <w:t>шинопровод</w:t>
      </w:r>
      <w:proofErr w:type="spellEnd"/>
      <w:r w:rsidRPr="009037A3">
        <w:rPr>
          <w:rFonts w:ascii="Arial" w:hAnsi="Arial" w:cs="Arial"/>
          <w:sz w:val="16"/>
          <w:szCs w:val="16"/>
        </w:rPr>
        <w:t xml:space="preserve"> </w:t>
      </w:r>
      <w:r w:rsidR="00880B91" w:rsidRPr="009037A3">
        <w:rPr>
          <w:rFonts w:ascii="Arial" w:hAnsi="Arial" w:cs="Arial"/>
          <w:sz w:val="16"/>
          <w:szCs w:val="16"/>
        </w:rPr>
        <w:t>и зафиксируйте</w:t>
      </w:r>
      <w:r w:rsidRPr="009037A3">
        <w:rPr>
          <w:rFonts w:ascii="Arial" w:hAnsi="Arial" w:cs="Arial"/>
          <w:sz w:val="16"/>
          <w:szCs w:val="16"/>
        </w:rPr>
        <w:t>.</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880B91" w:rsidRPr="009037A3" w:rsidRDefault="00880B91"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Замену ламп осуществлять по мере необходимости.</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B544C8" w:rsidRPr="009037A3" w:rsidRDefault="00B544C8"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 xml:space="preserve">Устанавливать в светильники только </w:t>
      </w:r>
      <w:r w:rsidR="007B5901" w:rsidRPr="009037A3">
        <w:rPr>
          <w:rFonts w:ascii="Arial" w:hAnsi="Arial" w:cs="Arial"/>
          <w:sz w:val="16"/>
          <w:szCs w:val="16"/>
        </w:rPr>
        <w:t>лампы,</w:t>
      </w:r>
      <w:r w:rsidRPr="009037A3">
        <w:rPr>
          <w:rFonts w:ascii="Arial" w:hAnsi="Arial" w:cs="Arial"/>
          <w:sz w:val="16"/>
          <w:szCs w:val="16"/>
        </w:rPr>
        <w:t xml:space="preserve"> соответствующие маркировке светильника и инструкции по эксплуатации.</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AE591E" w:rsidRPr="009037A3" w:rsidTr="00AE591E">
        <w:trPr>
          <w:trHeight w:val="188"/>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r w:rsidR="00AE591E" w:rsidRPr="009037A3" w:rsidTr="00AE591E">
        <w:trPr>
          <w:trHeight w:val="187"/>
        </w:trPr>
        <w:tc>
          <w:tcPr>
            <w:tcW w:w="1742" w:type="pct"/>
            <w:vMerge/>
            <w:tcBorders>
              <w:left w:val="single" w:sz="4" w:space="0" w:color="000000"/>
              <w:bottom w:val="single" w:sz="4" w:space="0" w:color="000000"/>
              <w:right w:val="nil"/>
            </w:tcBorders>
            <w:vAlign w:val="center"/>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single" w:sz="4" w:space="0" w:color="auto"/>
              <w:left w:val="single" w:sz="4" w:space="0" w:color="000000"/>
              <w:bottom w:val="single" w:sz="4" w:space="0" w:color="000000"/>
              <w:right w:val="nil"/>
            </w:tcBorders>
            <w:vAlign w:val="center"/>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Вышла из строя лампа</w:t>
            </w:r>
          </w:p>
        </w:tc>
        <w:tc>
          <w:tcPr>
            <w:tcW w:w="2153" w:type="pct"/>
            <w:tcBorders>
              <w:top w:val="single" w:sz="4" w:space="0" w:color="000000"/>
              <w:left w:val="single" w:sz="4" w:space="0" w:color="000000"/>
              <w:bottom w:val="single" w:sz="4" w:space="0" w:color="000000"/>
              <w:right w:val="single" w:sz="4" w:space="0" w:color="000000"/>
            </w:tcBorders>
            <w:vAlign w:val="center"/>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Замените лампу на новую</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lastRenderedPageBreak/>
        <w:t>Сертификация</w:t>
      </w:r>
    </w:p>
    <w:p w:rsidR="00056979" w:rsidRPr="009037A3" w:rsidRDefault="009037A3" w:rsidP="00AE591E">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9037A3" w:rsidRDefault="009037A3" w:rsidP="009037A3">
      <w:pPr>
        <w:spacing w:after="0" w:line="240" w:lineRule="auto"/>
        <w:jc w:val="both"/>
        <w:rPr>
          <w:rFonts w:ascii="Arial" w:hAnsi="Arial" w:cs="Arial"/>
          <w:sz w:val="16"/>
          <w:szCs w:val="16"/>
        </w:rPr>
      </w:pPr>
      <w:r w:rsidRPr="009037A3">
        <w:rPr>
          <w:rFonts w:ascii="Arial" w:hAnsi="Arial" w:cs="Arial"/>
          <w:sz w:val="16"/>
          <w:szCs w:val="16"/>
        </w:rPr>
        <w:t xml:space="preserve">Сделано в Китае. Изготовитель: </w:t>
      </w:r>
      <w:proofErr w:type="spellStart"/>
      <w:r w:rsidRPr="009037A3">
        <w:rPr>
          <w:rFonts w:ascii="Arial" w:hAnsi="Arial" w:cs="Arial"/>
          <w:sz w:val="16"/>
          <w:szCs w:val="16"/>
        </w:rPr>
        <w:t>Ningbo</w:t>
      </w:r>
      <w:proofErr w:type="spellEnd"/>
      <w:r w:rsidRPr="009037A3">
        <w:rPr>
          <w:rFonts w:ascii="Arial" w:hAnsi="Arial" w:cs="Arial"/>
          <w:sz w:val="16"/>
          <w:szCs w:val="16"/>
        </w:rPr>
        <w:t xml:space="preserve"> </w:t>
      </w:r>
      <w:proofErr w:type="spellStart"/>
      <w:r w:rsidRPr="009037A3">
        <w:rPr>
          <w:rFonts w:ascii="Arial" w:hAnsi="Arial" w:cs="Arial"/>
          <w:sz w:val="16"/>
          <w:szCs w:val="16"/>
        </w:rPr>
        <w:t>Yusing</w:t>
      </w:r>
      <w:proofErr w:type="spellEnd"/>
      <w:r w:rsidRPr="009037A3">
        <w:rPr>
          <w:rFonts w:ascii="Arial" w:hAnsi="Arial" w:cs="Arial"/>
          <w:sz w:val="16"/>
          <w:szCs w:val="16"/>
        </w:rPr>
        <w:t xml:space="preserve"> </w:t>
      </w:r>
      <w:proofErr w:type="spellStart"/>
      <w:r w:rsidRPr="009037A3">
        <w:rPr>
          <w:rFonts w:ascii="Arial" w:hAnsi="Arial" w:cs="Arial"/>
          <w:sz w:val="16"/>
          <w:szCs w:val="16"/>
        </w:rPr>
        <w:t>Electronics</w:t>
      </w:r>
      <w:proofErr w:type="spellEnd"/>
      <w:r w:rsidRPr="009037A3">
        <w:rPr>
          <w:rFonts w:ascii="Arial" w:hAnsi="Arial" w:cs="Arial"/>
          <w:sz w:val="16"/>
          <w:szCs w:val="16"/>
        </w:rPr>
        <w:t xml:space="preserve"> </w:t>
      </w:r>
      <w:proofErr w:type="spellStart"/>
      <w:r w:rsidRPr="009037A3">
        <w:rPr>
          <w:rFonts w:ascii="Arial" w:hAnsi="Arial" w:cs="Arial"/>
          <w:sz w:val="16"/>
          <w:szCs w:val="16"/>
        </w:rPr>
        <w:t>Co</w:t>
      </w:r>
      <w:proofErr w:type="spellEnd"/>
      <w:r w:rsidRPr="009037A3">
        <w:rPr>
          <w:rFonts w:ascii="Arial" w:hAnsi="Arial" w:cs="Arial"/>
          <w:sz w:val="16"/>
          <w:szCs w:val="16"/>
        </w:rPr>
        <w:t xml:space="preserve">., LTD, </w:t>
      </w:r>
      <w:proofErr w:type="spellStart"/>
      <w:r w:rsidRPr="009037A3">
        <w:rPr>
          <w:rFonts w:ascii="Arial" w:hAnsi="Arial" w:cs="Arial"/>
          <w:sz w:val="16"/>
          <w:szCs w:val="16"/>
        </w:rPr>
        <w:t>Civil</w:t>
      </w:r>
      <w:proofErr w:type="spellEnd"/>
      <w:r w:rsidRPr="009037A3">
        <w:rPr>
          <w:rFonts w:ascii="Arial" w:hAnsi="Arial" w:cs="Arial"/>
          <w:sz w:val="16"/>
          <w:szCs w:val="16"/>
        </w:rPr>
        <w:t xml:space="preserve"> </w:t>
      </w:r>
      <w:proofErr w:type="spellStart"/>
      <w:r w:rsidRPr="009037A3">
        <w:rPr>
          <w:rFonts w:ascii="Arial" w:hAnsi="Arial" w:cs="Arial"/>
          <w:sz w:val="16"/>
          <w:szCs w:val="16"/>
        </w:rPr>
        <w:t>Industrial</w:t>
      </w:r>
      <w:proofErr w:type="spellEnd"/>
      <w:r w:rsidRPr="009037A3">
        <w:rPr>
          <w:rFonts w:ascii="Arial" w:hAnsi="Arial" w:cs="Arial"/>
          <w:sz w:val="16"/>
          <w:szCs w:val="16"/>
        </w:rPr>
        <w:t xml:space="preserve"> </w:t>
      </w:r>
      <w:proofErr w:type="spellStart"/>
      <w:r w:rsidRPr="009037A3">
        <w:rPr>
          <w:rFonts w:ascii="Arial" w:hAnsi="Arial" w:cs="Arial"/>
          <w:sz w:val="16"/>
          <w:szCs w:val="16"/>
        </w:rPr>
        <w:t>Zone</w:t>
      </w:r>
      <w:proofErr w:type="spellEnd"/>
      <w:r w:rsidRPr="009037A3">
        <w:rPr>
          <w:rFonts w:ascii="Arial" w:hAnsi="Arial" w:cs="Arial"/>
          <w:sz w:val="16"/>
          <w:szCs w:val="16"/>
        </w:rPr>
        <w:t xml:space="preserve">, </w:t>
      </w:r>
      <w:proofErr w:type="spellStart"/>
      <w:r w:rsidRPr="009037A3">
        <w:rPr>
          <w:rFonts w:ascii="Arial" w:hAnsi="Arial" w:cs="Arial"/>
          <w:sz w:val="16"/>
          <w:szCs w:val="16"/>
        </w:rPr>
        <w:t>Pugen</w:t>
      </w:r>
      <w:proofErr w:type="spellEnd"/>
      <w:r w:rsidRPr="009037A3">
        <w:rPr>
          <w:rFonts w:ascii="Arial" w:hAnsi="Arial" w:cs="Arial"/>
          <w:sz w:val="16"/>
          <w:szCs w:val="16"/>
        </w:rPr>
        <w:t xml:space="preserve"> </w:t>
      </w:r>
      <w:proofErr w:type="spellStart"/>
      <w:r w:rsidRPr="009037A3">
        <w:rPr>
          <w:rFonts w:ascii="Arial" w:hAnsi="Arial" w:cs="Arial"/>
          <w:sz w:val="16"/>
          <w:szCs w:val="16"/>
        </w:rPr>
        <w:t>Vilage</w:t>
      </w:r>
      <w:proofErr w:type="spellEnd"/>
      <w:r w:rsidRPr="009037A3">
        <w:rPr>
          <w:rFonts w:ascii="Arial" w:hAnsi="Arial" w:cs="Arial"/>
          <w:sz w:val="16"/>
          <w:szCs w:val="16"/>
        </w:rPr>
        <w:t xml:space="preserve">, </w:t>
      </w:r>
      <w:proofErr w:type="spellStart"/>
      <w:r w:rsidRPr="009037A3">
        <w:rPr>
          <w:rFonts w:ascii="Arial" w:hAnsi="Arial" w:cs="Arial"/>
          <w:sz w:val="16"/>
          <w:szCs w:val="16"/>
        </w:rPr>
        <w:t>Qiu’ai</w:t>
      </w:r>
      <w:proofErr w:type="spellEnd"/>
      <w:r w:rsidRPr="009037A3">
        <w:rPr>
          <w:rFonts w:ascii="Arial" w:hAnsi="Arial" w:cs="Arial"/>
          <w:sz w:val="16"/>
          <w:szCs w:val="16"/>
        </w:rPr>
        <w:t xml:space="preserve">, </w:t>
      </w:r>
      <w:proofErr w:type="spellStart"/>
      <w:r w:rsidRPr="009037A3">
        <w:rPr>
          <w:rFonts w:ascii="Arial" w:hAnsi="Arial" w:cs="Arial"/>
          <w:sz w:val="16"/>
          <w:szCs w:val="16"/>
        </w:rPr>
        <w:t>Ningbo</w:t>
      </w:r>
      <w:proofErr w:type="spellEnd"/>
      <w:r w:rsidRPr="009037A3">
        <w:rPr>
          <w:rFonts w:ascii="Arial" w:hAnsi="Arial" w:cs="Arial"/>
          <w:sz w:val="16"/>
          <w:szCs w:val="16"/>
        </w:rPr>
        <w:t xml:space="preserve">, </w:t>
      </w:r>
      <w:proofErr w:type="spellStart"/>
      <w:r w:rsidRPr="009037A3">
        <w:rPr>
          <w:rFonts w:ascii="Arial" w:hAnsi="Arial" w:cs="Arial"/>
          <w:sz w:val="16"/>
          <w:szCs w:val="16"/>
        </w:rPr>
        <w:t>China</w:t>
      </w:r>
      <w:proofErr w:type="spellEnd"/>
      <w:r w:rsidRPr="009037A3">
        <w:rPr>
          <w:rFonts w:ascii="Arial" w:hAnsi="Arial" w:cs="Arial"/>
          <w:sz w:val="16"/>
          <w:szCs w:val="16"/>
        </w:rPr>
        <w:t>/ООО "</w:t>
      </w:r>
      <w:proofErr w:type="spellStart"/>
      <w:r w:rsidRPr="009037A3">
        <w:rPr>
          <w:rFonts w:ascii="Arial" w:hAnsi="Arial" w:cs="Arial"/>
          <w:sz w:val="16"/>
          <w:szCs w:val="16"/>
        </w:rPr>
        <w:t>Нингбо</w:t>
      </w:r>
      <w:proofErr w:type="spellEnd"/>
      <w:r w:rsidRPr="009037A3">
        <w:rPr>
          <w:rFonts w:ascii="Arial" w:hAnsi="Arial" w:cs="Arial"/>
          <w:sz w:val="16"/>
          <w:szCs w:val="16"/>
        </w:rPr>
        <w:t xml:space="preserve"> </w:t>
      </w:r>
      <w:proofErr w:type="spellStart"/>
      <w:r w:rsidRPr="009037A3">
        <w:rPr>
          <w:rFonts w:ascii="Arial" w:hAnsi="Arial" w:cs="Arial"/>
          <w:sz w:val="16"/>
          <w:szCs w:val="16"/>
        </w:rPr>
        <w:t>Юсинг</w:t>
      </w:r>
      <w:proofErr w:type="spellEnd"/>
      <w:r w:rsidRPr="009037A3">
        <w:rPr>
          <w:rFonts w:ascii="Arial" w:hAnsi="Arial" w:cs="Arial"/>
          <w:sz w:val="16"/>
          <w:szCs w:val="16"/>
        </w:rPr>
        <w:t xml:space="preserve"> </w:t>
      </w:r>
      <w:proofErr w:type="spellStart"/>
      <w:r w:rsidRPr="009037A3">
        <w:rPr>
          <w:rFonts w:ascii="Arial" w:hAnsi="Arial" w:cs="Arial"/>
          <w:sz w:val="16"/>
          <w:szCs w:val="16"/>
        </w:rPr>
        <w:t>Электроникс</w:t>
      </w:r>
      <w:proofErr w:type="spellEnd"/>
      <w:r w:rsidRPr="009037A3">
        <w:rPr>
          <w:rFonts w:ascii="Arial" w:hAnsi="Arial" w:cs="Arial"/>
          <w:sz w:val="16"/>
          <w:szCs w:val="16"/>
        </w:rPr>
        <w:t xml:space="preserve"> Компания", зона </w:t>
      </w:r>
      <w:proofErr w:type="spellStart"/>
      <w:r w:rsidRPr="009037A3">
        <w:rPr>
          <w:rFonts w:ascii="Arial" w:hAnsi="Arial" w:cs="Arial"/>
          <w:sz w:val="16"/>
          <w:szCs w:val="16"/>
        </w:rPr>
        <w:t>Цивил</w:t>
      </w:r>
      <w:proofErr w:type="spellEnd"/>
      <w:r w:rsidRPr="009037A3">
        <w:rPr>
          <w:rFonts w:ascii="Arial" w:hAnsi="Arial" w:cs="Arial"/>
          <w:sz w:val="16"/>
          <w:szCs w:val="16"/>
        </w:rPr>
        <w:t xml:space="preserve"> Индастриал, населенный пункт </w:t>
      </w:r>
      <w:proofErr w:type="spellStart"/>
      <w:r w:rsidRPr="009037A3">
        <w:rPr>
          <w:rFonts w:ascii="Arial" w:hAnsi="Arial" w:cs="Arial"/>
          <w:sz w:val="16"/>
          <w:szCs w:val="16"/>
        </w:rPr>
        <w:t>Пуген</w:t>
      </w:r>
      <w:proofErr w:type="spellEnd"/>
      <w:r w:rsidRPr="009037A3">
        <w:rPr>
          <w:rFonts w:ascii="Arial" w:hAnsi="Arial" w:cs="Arial"/>
          <w:sz w:val="16"/>
          <w:szCs w:val="16"/>
        </w:rPr>
        <w:t xml:space="preserve">, </w:t>
      </w:r>
      <w:proofErr w:type="spellStart"/>
      <w:r w:rsidRPr="009037A3">
        <w:rPr>
          <w:rFonts w:ascii="Arial" w:hAnsi="Arial" w:cs="Arial"/>
          <w:sz w:val="16"/>
          <w:szCs w:val="16"/>
        </w:rPr>
        <w:t>Цюай</w:t>
      </w:r>
      <w:proofErr w:type="spellEnd"/>
      <w:r w:rsidRPr="009037A3">
        <w:rPr>
          <w:rFonts w:ascii="Arial" w:hAnsi="Arial" w:cs="Arial"/>
          <w:sz w:val="16"/>
          <w:szCs w:val="16"/>
        </w:rPr>
        <w:t xml:space="preserve">, г. </w:t>
      </w:r>
      <w:proofErr w:type="spellStart"/>
      <w:r w:rsidRPr="009037A3">
        <w:rPr>
          <w:rFonts w:ascii="Arial" w:hAnsi="Arial" w:cs="Arial"/>
          <w:sz w:val="16"/>
          <w:szCs w:val="16"/>
        </w:rPr>
        <w:t>Нингбо</w:t>
      </w:r>
      <w:proofErr w:type="spellEnd"/>
      <w:r w:rsidRPr="009037A3">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5" w:history="1">
        <w:r w:rsidRPr="009037A3">
          <w:rPr>
            <w:rFonts w:ascii="Arial" w:hAnsi="Arial" w:cs="Arial"/>
            <w:sz w:val="16"/>
            <w:szCs w:val="16"/>
          </w:rPr>
          <w:t>www.feron.ru</w:t>
        </w:r>
      </w:hyperlink>
      <w:r w:rsidRPr="009037A3">
        <w:rPr>
          <w:rFonts w:ascii="Arial" w:hAnsi="Arial" w:cs="Arial"/>
          <w:sz w:val="16"/>
          <w:szCs w:val="16"/>
        </w:rPr>
        <w:t>. 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84E50"/>
    <w:rsid w:val="004905D9"/>
    <w:rsid w:val="004A03FF"/>
    <w:rsid w:val="004A385E"/>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923EB"/>
    <w:rsid w:val="007B5901"/>
    <w:rsid w:val="007C3333"/>
    <w:rsid w:val="007C69F7"/>
    <w:rsid w:val="007E72C5"/>
    <w:rsid w:val="0083337B"/>
    <w:rsid w:val="008474EB"/>
    <w:rsid w:val="00880B91"/>
    <w:rsid w:val="008F1F28"/>
    <w:rsid w:val="008F42D2"/>
    <w:rsid w:val="009037A3"/>
    <w:rsid w:val="0094140D"/>
    <w:rsid w:val="009779B9"/>
    <w:rsid w:val="009F6272"/>
    <w:rsid w:val="00A14BB0"/>
    <w:rsid w:val="00A167D2"/>
    <w:rsid w:val="00A231D4"/>
    <w:rsid w:val="00A43E12"/>
    <w:rsid w:val="00A46F71"/>
    <w:rsid w:val="00A626AB"/>
    <w:rsid w:val="00A64106"/>
    <w:rsid w:val="00A801EE"/>
    <w:rsid w:val="00AA3B6D"/>
    <w:rsid w:val="00AD0851"/>
    <w:rsid w:val="00AE36B8"/>
    <w:rsid w:val="00AE591E"/>
    <w:rsid w:val="00B15032"/>
    <w:rsid w:val="00B2480E"/>
    <w:rsid w:val="00B42CFF"/>
    <w:rsid w:val="00B544C8"/>
    <w:rsid w:val="00B726C9"/>
    <w:rsid w:val="00B972F5"/>
    <w:rsid w:val="00BA5BC3"/>
    <w:rsid w:val="00BB4683"/>
    <w:rsid w:val="00BF5140"/>
    <w:rsid w:val="00C375E9"/>
    <w:rsid w:val="00C61679"/>
    <w:rsid w:val="00C62937"/>
    <w:rsid w:val="00C631FD"/>
    <w:rsid w:val="00CC225E"/>
    <w:rsid w:val="00CD6C99"/>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31C3"/>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fero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2020-10-01T15:16:00Z</dcterms:created>
  <dcterms:modified xsi:type="dcterms:W3CDTF">2021-10-08T12:53:00Z</dcterms:modified>
</cp:coreProperties>
</file>